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FFFC" w14:textId="250C2617" w:rsidR="00AB6B5F" w:rsidRDefault="00AB6B5F" w:rsidP="00253BF4">
      <w:pPr>
        <w:pStyle w:val="NormalWeb"/>
        <w:spacing w:before="0" w:beforeAutospacing="0" w:after="242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E1DF507" wp14:editId="3E4E01FB">
            <wp:extent cx="3120083" cy="87249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343" cy="9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61B3B" w14:textId="34609FF4" w:rsidR="007A75AB" w:rsidRPr="003376B9" w:rsidRDefault="007A75AB" w:rsidP="00362E86">
      <w:pPr>
        <w:pStyle w:val="NormalWeb"/>
        <w:spacing w:before="0" w:beforeAutospacing="0" w:after="242" w:afterAutospacing="0"/>
        <w:jc w:val="center"/>
        <w:rPr>
          <w:rFonts w:ascii="Arial" w:hAnsi="Arial" w:cs="Arial"/>
          <w:sz w:val="28"/>
          <w:szCs w:val="28"/>
        </w:rPr>
      </w:pPr>
      <w:r w:rsidRPr="003376B9">
        <w:rPr>
          <w:rFonts w:ascii="Arial" w:hAnsi="Arial" w:cs="Arial"/>
          <w:b/>
          <w:bCs/>
          <w:sz w:val="28"/>
          <w:szCs w:val="28"/>
        </w:rPr>
        <w:t>Post Skin Excision Care Instructions</w:t>
      </w:r>
    </w:p>
    <w:p w14:paraId="6FCF9181" w14:textId="77777777" w:rsidR="007A75AB" w:rsidRPr="003376B9" w:rsidRDefault="007A75AB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sz w:val="20"/>
          <w:szCs w:val="20"/>
        </w:rPr>
        <w:t>You have had a skin excision performed today. The area has been closed with stitches (sutures), and in some cases may involve a flap or skin graft repair.</w:t>
      </w:r>
    </w:p>
    <w:p w14:paraId="6B9D383F" w14:textId="77777777" w:rsidR="001E22D8" w:rsidRPr="003376B9" w:rsidRDefault="001E22D8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</w:p>
    <w:p w14:paraId="1B1BAC86" w14:textId="0AFA2ED7" w:rsidR="007A75AB" w:rsidRPr="003376B9" w:rsidRDefault="007A75AB" w:rsidP="007A75AB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t>What to Expect</w:t>
      </w:r>
    </w:p>
    <w:p w14:paraId="0FB66307" w14:textId="77777777" w:rsidR="007A75AB" w:rsidRPr="003376B9" w:rsidRDefault="007A75AB" w:rsidP="007A75AB">
      <w:pPr>
        <w:numPr>
          <w:ilvl w:val="0"/>
          <w:numId w:val="1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Numbness for several hours after the procedure</w:t>
      </w:r>
    </w:p>
    <w:p w14:paraId="6301CEEB" w14:textId="77777777" w:rsidR="007A75AB" w:rsidRPr="003376B9" w:rsidRDefault="007A75AB" w:rsidP="007A75AB">
      <w:pPr>
        <w:numPr>
          <w:ilvl w:val="0"/>
          <w:numId w:val="1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Mild to moderate discomfort once the anaesthetic wears off</w:t>
      </w:r>
    </w:p>
    <w:p w14:paraId="576C033B" w14:textId="77777777" w:rsidR="007A75AB" w:rsidRPr="003376B9" w:rsidRDefault="007A75AB" w:rsidP="007A75AB">
      <w:pPr>
        <w:numPr>
          <w:ilvl w:val="0"/>
          <w:numId w:val="1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Swelling or bruising around the site</w:t>
      </w:r>
    </w:p>
    <w:p w14:paraId="65C4E3EB" w14:textId="77777777" w:rsidR="007A75AB" w:rsidRPr="003376B9" w:rsidRDefault="007A75AB" w:rsidP="007A75AB">
      <w:pPr>
        <w:numPr>
          <w:ilvl w:val="0"/>
          <w:numId w:val="1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Tightness along the wound</w:t>
      </w:r>
    </w:p>
    <w:p w14:paraId="2A2D6FCA" w14:textId="2FFC63D2" w:rsidR="007A75AB" w:rsidRPr="003376B9" w:rsidRDefault="007A75AB" w:rsidP="007A75AB">
      <w:pPr>
        <w:numPr>
          <w:ilvl w:val="0"/>
          <w:numId w:val="1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A small amount of bleeding on the dressing</w:t>
      </w:r>
    </w:p>
    <w:p w14:paraId="2AEB9E72" w14:textId="66D6A3DF" w:rsidR="001E22D8" w:rsidRPr="003376B9" w:rsidRDefault="007A75AB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sz w:val="20"/>
          <w:szCs w:val="20"/>
        </w:rPr>
        <w:t>Swelling is often greatest in the first 48 hours. Procedures on the lower legs may take longer to heal.</w:t>
      </w:r>
    </w:p>
    <w:p w14:paraId="4B716A48" w14:textId="77777777" w:rsidR="007A75AB" w:rsidRPr="003376B9" w:rsidRDefault="007A75AB" w:rsidP="007A75AB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t>Bleeding</w:t>
      </w:r>
    </w:p>
    <w:p w14:paraId="0AC74925" w14:textId="77777777" w:rsidR="007A75AB" w:rsidRPr="003376B9" w:rsidRDefault="007A75AB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sz w:val="20"/>
          <w:szCs w:val="20"/>
        </w:rPr>
        <w:t>A small amount of spotting is normal.</w:t>
      </w:r>
    </w:p>
    <w:p w14:paraId="5AFF4AE3" w14:textId="008E2B76" w:rsidR="007A75AB" w:rsidRPr="003376B9" w:rsidRDefault="007A75AB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sz w:val="20"/>
          <w:szCs w:val="20"/>
        </w:rPr>
        <w:t>If bleeding occurs at home:</w:t>
      </w:r>
    </w:p>
    <w:p w14:paraId="0EE8C763" w14:textId="77777777" w:rsidR="007A75AB" w:rsidRPr="003376B9" w:rsidRDefault="007A75AB" w:rsidP="007A75AB">
      <w:pPr>
        <w:numPr>
          <w:ilvl w:val="0"/>
          <w:numId w:val="2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Leave the inner dressing in place if possible.</w:t>
      </w:r>
    </w:p>
    <w:p w14:paraId="1335E5C1" w14:textId="77777777" w:rsidR="007A75AB" w:rsidRPr="003376B9" w:rsidRDefault="007A75AB" w:rsidP="007A75AB">
      <w:pPr>
        <w:numPr>
          <w:ilvl w:val="0"/>
          <w:numId w:val="2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Apply firm, direct pressure over the area with clean gauze for 20 minutes continuously (do not keep checking).</w:t>
      </w:r>
    </w:p>
    <w:p w14:paraId="15BBC6DA" w14:textId="77777777" w:rsidR="007A75AB" w:rsidRPr="003376B9" w:rsidRDefault="007A75AB" w:rsidP="007A75AB">
      <w:pPr>
        <w:numPr>
          <w:ilvl w:val="0"/>
          <w:numId w:val="2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If still bleeding, repeat pressure for another 20 minutes.</w:t>
      </w:r>
    </w:p>
    <w:p w14:paraId="170ACCE2" w14:textId="4B540F48" w:rsidR="001E22D8" w:rsidRPr="003376B9" w:rsidRDefault="007A75AB" w:rsidP="003376B9">
      <w:pPr>
        <w:numPr>
          <w:ilvl w:val="0"/>
          <w:numId w:val="2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If bleeding does not stop after 40 minutes of firm pressure, seek urgent medical attention.</w:t>
      </w:r>
    </w:p>
    <w:p w14:paraId="1FCC00AE" w14:textId="72D45325" w:rsidR="007A75AB" w:rsidRPr="003376B9" w:rsidRDefault="007A75AB" w:rsidP="001E22D8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t>Dressing Care</w:t>
      </w:r>
    </w:p>
    <w:p w14:paraId="7042DAEA" w14:textId="77777777" w:rsidR="007A75AB" w:rsidRPr="003376B9" w:rsidRDefault="007A75AB" w:rsidP="007A75AB">
      <w:pPr>
        <w:numPr>
          <w:ilvl w:val="0"/>
          <w:numId w:val="3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Keep the original dressing dry and intact for 48 hours (or as advised by your doctor).</w:t>
      </w:r>
    </w:p>
    <w:p w14:paraId="4FD53CB1" w14:textId="77777777" w:rsidR="007A75AB" w:rsidRPr="003376B9" w:rsidRDefault="007A75AB" w:rsidP="007A75AB">
      <w:pPr>
        <w:numPr>
          <w:ilvl w:val="0"/>
          <w:numId w:val="3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After 48 hours, remove the outer dressing unless otherwise instructed.</w:t>
      </w:r>
    </w:p>
    <w:p w14:paraId="42862B8A" w14:textId="77777777" w:rsidR="007A75AB" w:rsidRPr="003376B9" w:rsidRDefault="007A75AB" w:rsidP="007A75AB">
      <w:pPr>
        <w:numPr>
          <w:ilvl w:val="0"/>
          <w:numId w:val="3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Gently clean the area daily with warm water in the shower.</w:t>
      </w:r>
    </w:p>
    <w:p w14:paraId="304133C9" w14:textId="77777777" w:rsidR="007A75AB" w:rsidRPr="003376B9" w:rsidRDefault="007A75AB" w:rsidP="007A75AB">
      <w:pPr>
        <w:numPr>
          <w:ilvl w:val="0"/>
          <w:numId w:val="3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Pat dry carefully.</w:t>
      </w:r>
    </w:p>
    <w:p w14:paraId="506C7A03" w14:textId="03B59334" w:rsidR="007A75AB" w:rsidRPr="003376B9" w:rsidRDefault="007A75AB" w:rsidP="007A75AB">
      <w:pPr>
        <w:numPr>
          <w:ilvl w:val="0"/>
          <w:numId w:val="3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 xml:space="preserve">Apply a thin layer of petroleum jelly </w:t>
      </w:r>
      <w:r w:rsidR="003376B9" w:rsidRPr="003376B9">
        <w:rPr>
          <w:rFonts w:ascii="Arial" w:eastAsia="Times New Roman" w:hAnsi="Arial" w:cs="Arial"/>
          <w:sz w:val="20"/>
          <w:szCs w:val="20"/>
        </w:rPr>
        <w:t xml:space="preserve">or topical antibiotic (if prescribed) </w:t>
      </w:r>
      <w:r w:rsidRPr="003376B9">
        <w:rPr>
          <w:rFonts w:ascii="Arial" w:eastAsia="Times New Roman" w:hAnsi="Arial" w:cs="Arial"/>
          <w:sz w:val="20"/>
          <w:szCs w:val="20"/>
        </w:rPr>
        <w:t>along the suture line.</w:t>
      </w:r>
      <w:r w:rsidR="00705061" w:rsidRPr="003376B9">
        <w:rPr>
          <w:rFonts w:ascii="Arial" w:eastAsia="Times New Roman" w:hAnsi="Arial" w:cs="Arial"/>
          <w:sz w:val="20"/>
          <w:szCs w:val="20"/>
        </w:rPr>
        <w:t xml:space="preserve"> Do not use Betadine.</w:t>
      </w:r>
    </w:p>
    <w:p w14:paraId="6C91B6AE" w14:textId="77777777" w:rsidR="007A75AB" w:rsidRPr="003376B9" w:rsidRDefault="007A75AB" w:rsidP="007A75AB">
      <w:pPr>
        <w:numPr>
          <w:ilvl w:val="0"/>
          <w:numId w:val="3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Cover with a clean, non</w:t>
      </w:r>
      <w:r w:rsidRPr="003376B9">
        <w:rPr>
          <w:rFonts w:ascii="Arial" w:eastAsia="Times New Roman" w:hAnsi="Arial" w:cs="Arial"/>
          <w:sz w:val="20"/>
          <w:szCs w:val="20"/>
        </w:rPr>
        <w:noBreakHyphen/>
        <w:t>stick dressing.</w:t>
      </w:r>
    </w:p>
    <w:p w14:paraId="7979ED26" w14:textId="16F94A07" w:rsidR="00362E86" w:rsidRPr="003376B9" w:rsidRDefault="007A75AB" w:rsidP="007A75AB">
      <w:pPr>
        <w:numPr>
          <w:ilvl w:val="0"/>
          <w:numId w:val="3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 xml:space="preserve">Change dressing </w:t>
      </w:r>
      <w:r w:rsidR="00266EC2" w:rsidRPr="003376B9">
        <w:rPr>
          <w:rFonts w:ascii="Arial" w:eastAsia="Times New Roman" w:hAnsi="Arial" w:cs="Arial"/>
          <w:sz w:val="20"/>
          <w:szCs w:val="20"/>
        </w:rPr>
        <w:t>ever 2-3 days</w:t>
      </w:r>
      <w:r w:rsidRPr="003376B9">
        <w:rPr>
          <w:rFonts w:ascii="Arial" w:eastAsia="Times New Roman" w:hAnsi="Arial" w:cs="Arial"/>
          <w:sz w:val="20"/>
          <w:szCs w:val="20"/>
        </w:rPr>
        <w:t xml:space="preserve"> until review or suture removal.</w:t>
      </w:r>
    </w:p>
    <w:p w14:paraId="1B11DF38" w14:textId="562B8AA5" w:rsidR="001E22D8" w:rsidRPr="003376B9" w:rsidRDefault="007A75AB" w:rsidP="007A75AB">
      <w:pPr>
        <w:numPr>
          <w:ilvl w:val="0"/>
          <w:numId w:val="3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sz w:val="20"/>
          <w:szCs w:val="20"/>
        </w:rPr>
        <w:t xml:space="preserve">If </w:t>
      </w:r>
      <w:proofErr w:type="spellStart"/>
      <w:r w:rsidRPr="003376B9">
        <w:rPr>
          <w:rFonts w:ascii="Arial" w:hAnsi="Arial" w:cs="Arial"/>
          <w:sz w:val="20"/>
          <w:szCs w:val="20"/>
        </w:rPr>
        <w:t>steri</w:t>
      </w:r>
      <w:proofErr w:type="spellEnd"/>
      <w:r w:rsidRPr="003376B9">
        <w:rPr>
          <w:rFonts w:ascii="Arial" w:hAnsi="Arial" w:cs="Arial"/>
          <w:sz w:val="20"/>
          <w:szCs w:val="20"/>
        </w:rPr>
        <w:t>-strips are present, leave them in place until they fall off naturally.</w:t>
      </w:r>
    </w:p>
    <w:p w14:paraId="30800BDA" w14:textId="77777777" w:rsidR="003376B9" w:rsidRDefault="003376B9" w:rsidP="001E22D8">
      <w:pPr>
        <w:pStyle w:val="NormalWeb"/>
        <w:spacing w:before="0" w:beforeAutospacing="0" w:after="224" w:afterAutospacing="0"/>
        <w:rPr>
          <w:rFonts w:ascii="Arial" w:hAnsi="Arial" w:cs="Arial"/>
          <w:b/>
          <w:bCs/>
          <w:sz w:val="20"/>
          <w:szCs w:val="20"/>
        </w:rPr>
      </w:pPr>
    </w:p>
    <w:p w14:paraId="34B9E7BC" w14:textId="5359A0F0" w:rsidR="007A75AB" w:rsidRPr="003376B9" w:rsidRDefault="007A75AB" w:rsidP="001E22D8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lastRenderedPageBreak/>
        <w:t>Elevation &amp; Swelling Control</w:t>
      </w:r>
    </w:p>
    <w:p w14:paraId="5AFBF136" w14:textId="77777777" w:rsidR="007A75AB" w:rsidRPr="003376B9" w:rsidRDefault="007A75AB" w:rsidP="007A75AB">
      <w:pPr>
        <w:numPr>
          <w:ilvl w:val="0"/>
          <w:numId w:val="4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Rest and elevate the area where possible for the first 48 hours.</w:t>
      </w:r>
    </w:p>
    <w:p w14:paraId="0E617D43" w14:textId="1E92F223" w:rsidR="007A75AB" w:rsidRPr="003376B9" w:rsidRDefault="00C132E5" w:rsidP="007A75AB">
      <w:pPr>
        <w:numPr>
          <w:ilvl w:val="0"/>
          <w:numId w:val="4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 xml:space="preserve">Using a </w:t>
      </w:r>
      <w:r w:rsidR="007A75AB" w:rsidRPr="003376B9">
        <w:rPr>
          <w:rFonts w:ascii="Arial" w:eastAsia="Times New Roman" w:hAnsi="Arial" w:cs="Arial"/>
          <w:sz w:val="20"/>
          <w:szCs w:val="20"/>
        </w:rPr>
        <w:t xml:space="preserve"> cold pack (wrapped in cloth) for 10–15 minutes at a time during the first 24 hours </w:t>
      </w:r>
      <w:r w:rsidR="00AB26F4" w:rsidRPr="003376B9">
        <w:rPr>
          <w:rFonts w:ascii="Arial" w:eastAsia="Times New Roman" w:hAnsi="Arial" w:cs="Arial"/>
          <w:sz w:val="20"/>
          <w:szCs w:val="20"/>
        </w:rPr>
        <w:t xml:space="preserve">can be used to </w:t>
      </w:r>
      <w:r w:rsidR="007A75AB" w:rsidRPr="003376B9">
        <w:rPr>
          <w:rFonts w:ascii="Arial" w:eastAsia="Times New Roman" w:hAnsi="Arial" w:cs="Arial"/>
          <w:sz w:val="20"/>
          <w:szCs w:val="20"/>
        </w:rPr>
        <w:t>reduce swelling.</w:t>
      </w:r>
      <w:r w:rsidRPr="003376B9">
        <w:rPr>
          <w:rFonts w:ascii="Arial" w:eastAsia="Times New Roman" w:hAnsi="Arial" w:cs="Arial"/>
          <w:sz w:val="20"/>
          <w:szCs w:val="20"/>
        </w:rPr>
        <w:t xml:space="preserve"> Your doctor will advise if this is suitable in your case.</w:t>
      </w:r>
    </w:p>
    <w:p w14:paraId="07946F34" w14:textId="7B221682" w:rsidR="007A75AB" w:rsidRPr="003376B9" w:rsidRDefault="007A75AB" w:rsidP="007A75AB">
      <w:pPr>
        <w:numPr>
          <w:ilvl w:val="0"/>
          <w:numId w:val="4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Avoid bending or stretching the wound.</w:t>
      </w:r>
    </w:p>
    <w:p w14:paraId="2CD8C433" w14:textId="563F8661" w:rsidR="007A75AB" w:rsidRPr="003376B9" w:rsidRDefault="007A75AB" w:rsidP="001E22D8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t>Pain Relief</w:t>
      </w:r>
    </w:p>
    <w:p w14:paraId="12EBA7BB" w14:textId="77777777" w:rsidR="007A75AB" w:rsidRPr="003376B9" w:rsidRDefault="007A75AB" w:rsidP="007A75AB">
      <w:pPr>
        <w:numPr>
          <w:ilvl w:val="0"/>
          <w:numId w:val="5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Paracetamol is usually sufficient.</w:t>
      </w:r>
    </w:p>
    <w:p w14:paraId="758E642E" w14:textId="599AD9B6" w:rsidR="007A75AB" w:rsidRPr="003376B9" w:rsidRDefault="007A75AB" w:rsidP="007A75AB">
      <w:pPr>
        <w:numPr>
          <w:ilvl w:val="0"/>
          <w:numId w:val="5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 xml:space="preserve">Avoid aspirin </w:t>
      </w:r>
      <w:r w:rsidR="006654E2" w:rsidRPr="003376B9">
        <w:rPr>
          <w:rFonts w:ascii="Arial" w:eastAsia="Times New Roman" w:hAnsi="Arial" w:cs="Arial"/>
          <w:sz w:val="20"/>
          <w:szCs w:val="20"/>
        </w:rPr>
        <w:t xml:space="preserve">or other anti-inflammatories </w:t>
      </w:r>
      <w:r w:rsidRPr="003376B9">
        <w:rPr>
          <w:rFonts w:ascii="Arial" w:eastAsia="Times New Roman" w:hAnsi="Arial" w:cs="Arial"/>
          <w:sz w:val="20"/>
          <w:szCs w:val="20"/>
        </w:rPr>
        <w:t>unless prescribed.</w:t>
      </w:r>
    </w:p>
    <w:p w14:paraId="1B46D9F1" w14:textId="48BE844E" w:rsidR="001E22D8" w:rsidRPr="003376B9" w:rsidRDefault="005B7CF1" w:rsidP="003376B9">
      <w:pPr>
        <w:numPr>
          <w:ilvl w:val="0"/>
          <w:numId w:val="5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Stronger pain killers like codeine may be prescribed if your doctor deems it necessary</w:t>
      </w:r>
    </w:p>
    <w:p w14:paraId="437DFE81" w14:textId="3D2722CC" w:rsidR="007A75AB" w:rsidRPr="003376B9" w:rsidRDefault="007A75AB" w:rsidP="001E22D8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t>Activity Restrictions</w:t>
      </w:r>
    </w:p>
    <w:p w14:paraId="53996CC2" w14:textId="77777777" w:rsidR="007A75AB" w:rsidRPr="003376B9" w:rsidRDefault="007A75AB" w:rsidP="007A75AB">
      <w:pPr>
        <w:numPr>
          <w:ilvl w:val="0"/>
          <w:numId w:val="6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Avoid strenuous activity, gym, heavy lifting, or golf for 1–2 weeks (or as advised).</w:t>
      </w:r>
    </w:p>
    <w:p w14:paraId="3FEE3CC5" w14:textId="77777777" w:rsidR="007A75AB" w:rsidRPr="003376B9" w:rsidRDefault="007A75AB" w:rsidP="007A75AB">
      <w:pPr>
        <w:numPr>
          <w:ilvl w:val="0"/>
          <w:numId w:val="6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Avoid swimming until sutures are removed and the wound is fully healed.</w:t>
      </w:r>
    </w:p>
    <w:p w14:paraId="2A0CB253" w14:textId="616377D6" w:rsidR="007A75AB" w:rsidRPr="003376B9" w:rsidRDefault="007A75AB" w:rsidP="007A75AB">
      <w:pPr>
        <w:numPr>
          <w:ilvl w:val="0"/>
          <w:numId w:val="6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Take particular care with lower leg wounds — minimise prolonged standing.</w:t>
      </w:r>
    </w:p>
    <w:p w14:paraId="40C79505" w14:textId="7DD540F3" w:rsidR="007A75AB" w:rsidRPr="003376B9" w:rsidRDefault="007A75AB" w:rsidP="001E22D8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t>Suture Removal Guide</w:t>
      </w:r>
    </w:p>
    <w:p w14:paraId="43ACC8AB" w14:textId="77777777" w:rsidR="007A75AB" w:rsidRPr="003376B9" w:rsidRDefault="007A75AB" w:rsidP="007A75AB">
      <w:pPr>
        <w:numPr>
          <w:ilvl w:val="0"/>
          <w:numId w:val="7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Face: 5–7 days</w:t>
      </w:r>
    </w:p>
    <w:p w14:paraId="569B1885" w14:textId="77777777" w:rsidR="007A75AB" w:rsidRPr="003376B9" w:rsidRDefault="007A75AB" w:rsidP="007A75AB">
      <w:pPr>
        <w:numPr>
          <w:ilvl w:val="0"/>
          <w:numId w:val="7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Scalp: 7–10 days</w:t>
      </w:r>
    </w:p>
    <w:p w14:paraId="17087C56" w14:textId="77777777" w:rsidR="007A75AB" w:rsidRPr="003376B9" w:rsidRDefault="007A75AB" w:rsidP="007A75AB">
      <w:pPr>
        <w:numPr>
          <w:ilvl w:val="0"/>
          <w:numId w:val="7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Trunk: 10–14 days</w:t>
      </w:r>
    </w:p>
    <w:p w14:paraId="3B96B6CD" w14:textId="77777777" w:rsidR="007A75AB" w:rsidRPr="003376B9" w:rsidRDefault="007A75AB" w:rsidP="007A75AB">
      <w:pPr>
        <w:numPr>
          <w:ilvl w:val="0"/>
          <w:numId w:val="7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Arms: 10–14 days</w:t>
      </w:r>
    </w:p>
    <w:p w14:paraId="21EB55E5" w14:textId="5FFD7B2E" w:rsidR="007A75AB" w:rsidRPr="003376B9" w:rsidRDefault="007A75AB" w:rsidP="007A75AB">
      <w:pPr>
        <w:numPr>
          <w:ilvl w:val="0"/>
          <w:numId w:val="7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Legs: 14 days</w:t>
      </w:r>
    </w:p>
    <w:p w14:paraId="57619B43" w14:textId="74347F25" w:rsidR="003376B9" w:rsidRPr="003376B9" w:rsidRDefault="003376B9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doctor will give you specific instructions.</w:t>
      </w:r>
    </w:p>
    <w:p w14:paraId="0C0CA0FA" w14:textId="01BEA82A" w:rsidR="007A75AB" w:rsidRPr="003376B9" w:rsidRDefault="007A75AB" w:rsidP="001E22D8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t>Signs of Infection</w:t>
      </w:r>
    </w:p>
    <w:p w14:paraId="16241C75" w14:textId="4A8BE9FE" w:rsidR="007A75AB" w:rsidRPr="003376B9" w:rsidRDefault="007A75AB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sz w:val="20"/>
          <w:szCs w:val="20"/>
        </w:rPr>
        <w:t>Contact the clinic promptly if you notice:</w:t>
      </w:r>
    </w:p>
    <w:p w14:paraId="026472EC" w14:textId="77777777" w:rsidR="007A75AB" w:rsidRPr="003376B9" w:rsidRDefault="007A75AB" w:rsidP="007A75AB">
      <w:pPr>
        <w:numPr>
          <w:ilvl w:val="0"/>
          <w:numId w:val="8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Increasing redness spreading from the wound</w:t>
      </w:r>
    </w:p>
    <w:p w14:paraId="629986F9" w14:textId="77777777" w:rsidR="007A75AB" w:rsidRPr="003376B9" w:rsidRDefault="007A75AB" w:rsidP="007A75AB">
      <w:pPr>
        <w:numPr>
          <w:ilvl w:val="0"/>
          <w:numId w:val="8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Increasing pain after day 3–4</w:t>
      </w:r>
    </w:p>
    <w:p w14:paraId="36DBE3FD" w14:textId="77777777" w:rsidR="007A75AB" w:rsidRPr="003376B9" w:rsidRDefault="007A75AB" w:rsidP="007A75AB">
      <w:pPr>
        <w:numPr>
          <w:ilvl w:val="0"/>
          <w:numId w:val="8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Swelling, warmth, or throbbing</w:t>
      </w:r>
    </w:p>
    <w:p w14:paraId="2CC6301C" w14:textId="77777777" w:rsidR="007A75AB" w:rsidRPr="003376B9" w:rsidRDefault="007A75AB" w:rsidP="007A75AB">
      <w:pPr>
        <w:numPr>
          <w:ilvl w:val="0"/>
          <w:numId w:val="8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Pus (thick yellow/green discharge)</w:t>
      </w:r>
    </w:p>
    <w:p w14:paraId="541CE61E" w14:textId="7F802C77" w:rsidR="003376B9" w:rsidRPr="003376B9" w:rsidRDefault="007A75AB" w:rsidP="003376B9">
      <w:pPr>
        <w:numPr>
          <w:ilvl w:val="0"/>
          <w:numId w:val="8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Fever or feeling unwell</w:t>
      </w:r>
    </w:p>
    <w:p w14:paraId="301F98EB" w14:textId="0BE30472" w:rsidR="007A75AB" w:rsidRPr="003376B9" w:rsidRDefault="007A75AB" w:rsidP="001E22D8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t>Wound Separation</w:t>
      </w:r>
    </w:p>
    <w:p w14:paraId="216B018D" w14:textId="6BF84857" w:rsidR="007A75AB" w:rsidRPr="003376B9" w:rsidRDefault="007A75AB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sz w:val="20"/>
          <w:szCs w:val="20"/>
        </w:rPr>
        <w:t>If stitches break or the wound opens:</w:t>
      </w:r>
    </w:p>
    <w:p w14:paraId="212750F2" w14:textId="77777777" w:rsidR="007A75AB" w:rsidRPr="003376B9" w:rsidRDefault="007A75AB" w:rsidP="007A75AB">
      <w:pPr>
        <w:numPr>
          <w:ilvl w:val="0"/>
          <w:numId w:val="9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Cover with a clean dressing.</w:t>
      </w:r>
    </w:p>
    <w:p w14:paraId="7C591BC4" w14:textId="77777777" w:rsidR="007A75AB" w:rsidRPr="003376B9" w:rsidRDefault="007A75AB" w:rsidP="007A75AB">
      <w:pPr>
        <w:numPr>
          <w:ilvl w:val="0"/>
          <w:numId w:val="9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Minimise movement.</w:t>
      </w:r>
    </w:p>
    <w:p w14:paraId="018B35D4" w14:textId="77777777" w:rsidR="007A75AB" w:rsidRPr="003376B9" w:rsidRDefault="007A75AB" w:rsidP="007A75AB">
      <w:pPr>
        <w:numPr>
          <w:ilvl w:val="0"/>
          <w:numId w:val="9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Contact the clinic as soon as possible.</w:t>
      </w:r>
    </w:p>
    <w:p w14:paraId="171929EE" w14:textId="77777777" w:rsidR="003376B9" w:rsidRDefault="003376B9" w:rsidP="001E22D8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</w:p>
    <w:p w14:paraId="570CE859" w14:textId="0DE4A1A0" w:rsidR="007A75AB" w:rsidRPr="003376B9" w:rsidRDefault="007A75AB" w:rsidP="001E22D8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lastRenderedPageBreak/>
        <w:t>Healing &amp; Scar Care</w:t>
      </w:r>
    </w:p>
    <w:p w14:paraId="253A73C1" w14:textId="77777777" w:rsidR="007A75AB" w:rsidRPr="003376B9" w:rsidRDefault="007A75AB" w:rsidP="007A75AB">
      <w:pPr>
        <w:numPr>
          <w:ilvl w:val="0"/>
          <w:numId w:val="10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The scar will be pink/red for several months.</w:t>
      </w:r>
    </w:p>
    <w:p w14:paraId="4E776949" w14:textId="77777777" w:rsidR="007A75AB" w:rsidRPr="003376B9" w:rsidRDefault="007A75AB" w:rsidP="007A75AB">
      <w:pPr>
        <w:numPr>
          <w:ilvl w:val="0"/>
          <w:numId w:val="10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Once fully healed, apply SPF 50+ sunscreen daily to reduce pigmentation.</w:t>
      </w:r>
    </w:p>
    <w:p w14:paraId="560EFBDF" w14:textId="77777777" w:rsidR="007A75AB" w:rsidRPr="003376B9" w:rsidRDefault="007A75AB" w:rsidP="007A75AB">
      <w:pPr>
        <w:numPr>
          <w:ilvl w:val="0"/>
          <w:numId w:val="10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Silicone gel or silicone sheets may improve scar appearance.</w:t>
      </w:r>
    </w:p>
    <w:p w14:paraId="2B1E41D8" w14:textId="02C40CBC" w:rsidR="007A75AB" w:rsidRPr="003376B9" w:rsidRDefault="007A75AB" w:rsidP="007A75AB">
      <w:pPr>
        <w:numPr>
          <w:ilvl w:val="0"/>
          <w:numId w:val="10"/>
        </w:numPr>
        <w:spacing w:after="180"/>
        <w:rPr>
          <w:rFonts w:ascii="Arial" w:hAnsi="Arial" w:cs="Arial"/>
          <w:sz w:val="20"/>
          <w:szCs w:val="20"/>
        </w:rPr>
      </w:pPr>
      <w:r w:rsidRPr="003376B9">
        <w:rPr>
          <w:rFonts w:ascii="Arial" w:eastAsia="Times New Roman" w:hAnsi="Arial" w:cs="Arial"/>
          <w:sz w:val="20"/>
          <w:szCs w:val="20"/>
        </w:rPr>
        <w:t>Gentle scar massage can begin once the wound is completely healed.</w:t>
      </w:r>
    </w:p>
    <w:p w14:paraId="506C36EE" w14:textId="28BCF9B8" w:rsidR="007A75AB" w:rsidRPr="003376B9" w:rsidRDefault="007A75AB" w:rsidP="001E22D8">
      <w:pPr>
        <w:pStyle w:val="NormalWeb"/>
        <w:spacing w:before="0" w:beforeAutospacing="0" w:after="224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b/>
          <w:bCs/>
          <w:sz w:val="20"/>
          <w:szCs w:val="20"/>
        </w:rPr>
        <w:t>Pathology Results</w:t>
      </w:r>
    </w:p>
    <w:p w14:paraId="3C730BEF" w14:textId="22C80917" w:rsidR="007A75AB" w:rsidRPr="003376B9" w:rsidRDefault="007A75AB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  <w:r w:rsidRPr="003376B9">
        <w:rPr>
          <w:rFonts w:ascii="Arial" w:hAnsi="Arial" w:cs="Arial"/>
          <w:sz w:val="20"/>
          <w:szCs w:val="20"/>
        </w:rPr>
        <w:t>Your specimen has been sent for pathology</w:t>
      </w:r>
      <w:r w:rsidR="00607257" w:rsidRPr="003376B9">
        <w:rPr>
          <w:rFonts w:ascii="Arial" w:hAnsi="Arial" w:cs="Arial"/>
          <w:sz w:val="20"/>
          <w:szCs w:val="20"/>
        </w:rPr>
        <w:t xml:space="preserve"> </w:t>
      </w:r>
      <w:r w:rsidR="001E22D8" w:rsidRPr="003376B9">
        <w:rPr>
          <w:rFonts w:ascii="Arial" w:hAnsi="Arial" w:cs="Arial"/>
          <w:sz w:val="20"/>
          <w:szCs w:val="20"/>
        </w:rPr>
        <w:t>to our associated Dermatopath</w:t>
      </w:r>
      <w:r w:rsidR="00607257" w:rsidRPr="003376B9">
        <w:rPr>
          <w:rFonts w:ascii="Arial" w:hAnsi="Arial" w:cs="Arial"/>
          <w:sz w:val="20"/>
          <w:szCs w:val="20"/>
        </w:rPr>
        <w:t xml:space="preserve">ologists. Our nurse will go through your results at the time of suture removal. If </w:t>
      </w:r>
      <w:r w:rsidR="00253BF4" w:rsidRPr="003376B9">
        <w:rPr>
          <w:rFonts w:ascii="Arial" w:hAnsi="Arial" w:cs="Arial"/>
          <w:sz w:val="20"/>
          <w:szCs w:val="20"/>
        </w:rPr>
        <w:t>an unexpected result is received, your doctor will give you call to notify you.</w:t>
      </w:r>
    </w:p>
    <w:p w14:paraId="273B65A8" w14:textId="77777777" w:rsidR="007A75AB" w:rsidRPr="003376B9" w:rsidRDefault="007A75AB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</w:p>
    <w:p w14:paraId="307EE07C" w14:textId="77777777" w:rsidR="007A75AB" w:rsidRPr="003376B9" w:rsidRDefault="007A75AB" w:rsidP="007A75AB">
      <w:pPr>
        <w:pStyle w:val="NormalWeb"/>
        <w:spacing w:before="0" w:beforeAutospacing="0" w:after="180" w:afterAutospacing="0"/>
        <w:rPr>
          <w:rFonts w:ascii="Arial" w:hAnsi="Arial" w:cs="Arial"/>
          <w:sz w:val="20"/>
          <w:szCs w:val="20"/>
        </w:rPr>
      </w:pPr>
    </w:p>
    <w:p w14:paraId="0E76CF30" w14:textId="77777777" w:rsidR="007A75AB" w:rsidRPr="003376B9" w:rsidRDefault="007A75AB" w:rsidP="007A75AB">
      <w:pPr>
        <w:pStyle w:val="NormalWeb"/>
        <w:spacing w:before="0" w:beforeAutospacing="0" w:after="0" w:afterAutospacing="0"/>
        <w:rPr>
          <w:rFonts w:ascii="Arial" w:hAnsi="Arial" w:cs="Arial"/>
          <w:color w:val="808080"/>
          <w:sz w:val="20"/>
          <w:szCs w:val="20"/>
        </w:rPr>
      </w:pPr>
    </w:p>
    <w:p w14:paraId="4427F9B3" w14:textId="347D0FB0" w:rsidR="00677C5A" w:rsidRPr="00DA58FF" w:rsidRDefault="003376B9">
      <w:pPr>
        <w:rPr>
          <w:rFonts w:ascii="Arial" w:hAnsi="Arial" w:cs="Arial"/>
          <w:i/>
          <w:iCs/>
          <w:sz w:val="20"/>
          <w:szCs w:val="20"/>
        </w:rPr>
      </w:pPr>
      <w:r w:rsidRPr="00DA58FF">
        <w:rPr>
          <w:rFonts w:ascii="Arial" w:hAnsi="Arial" w:cs="Arial"/>
          <w:i/>
          <w:iCs/>
          <w:sz w:val="20"/>
          <w:szCs w:val="20"/>
        </w:rPr>
        <w:t xml:space="preserve">Updated: </w:t>
      </w:r>
      <w:r w:rsidR="00E52299" w:rsidRPr="00DA58FF">
        <w:rPr>
          <w:rFonts w:ascii="Arial" w:hAnsi="Arial" w:cs="Arial"/>
          <w:i/>
          <w:iCs/>
          <w:sz w:val="20"/>
          <w:szCs w:val="20"/>
        </w:rPr>
        <w:t xml:space="preserve">February 2026 </w:t>
      </w:r>
    </w:p>
    <w:sectPr w:rsidR="00677C5A" w:rsidRPr="00DA5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5103"/>
    <w:multiLevelType w:val="multilevel"/>
    <w:tmpl w:val="5EB6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76A87"/>
    <w:multiLevelType w:val="multilevel"/>
    <w:tmpl w:val="1728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93FA3"/>
    <w:multiLevelType w:val="multilevel"/>
    <w:tmpl w:val="1658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C2077"/>
    <w:multiLevelType w:val="multilevel"/>
    <w:tmpl w:val="56A8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E63EF"/>
    <w:multiLevelType w:val="multilevel"/>
    <w:tmpl w:val="4736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14491"/>
    <w:multiLevelType w:val="multilevel"/>
    <w:tmpl w:val="5CCE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230A2"/>
    <w:multiLevelType w:val="multilevel"/>
    <w:tmpl w:val="DFB6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83AFC"/>
    <w:multiLevelType w:val="multilevel"/>
    <w:tmpl w:val="0BE0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A6599"/>
    <w:multiLevelType w:val="multilevel"/>
    <w:tmpl w:val="D0A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715E1"/>
    <w:multiLevelType w:val="multilevel"/>
    <w:tmpl w:val="0D64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775561">
    <w:abstractNumId w:val="0"/>
  </w:num>
  <w:num w:numId="2" w16cid:durableId="810514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288750">
    <w:abstractNumId w:val="1"/>
  </w:num>
  <w:num w:numId="4" w16cid:durableId="9528552">
    <w:abstractNumId w:val="5"/>
  </w:num>
  <w:num w:numId="5" w16cid:durableId="305399847">
    <w:abstractNumId w:val="6"/>
  </w:num>
  <w:num w:numId="6" w16cid:durableId="18825977">
    <w:abstractNumId w:val="7"/>
  </w:num>
  <w:num w:numId="7" w16cid:durableId="2128616756">
    <w:abstractNumId w:val="4"/>
  </w:num>
  <w:num w:numId="8" w16cid:durableId="1707873410">
    <w:abstractNumId w:val="8"/>
  </w:num>
  <w:num w:numId="9" w16cid:durableId="649137012">
    <w:abstractNumId w:val="2"/>
  </w:num>
  <w:num w:numId="10" w16cid:durableId="990524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AB"/>
    <w:rsid w:val="0001367F"/>
    <w:rsid w:val="001E22D8"/>
    <w:rsid w:val="00253BF4"/>
    <w:rsid w:val="00266EC2"/>
    <w:rsid w:val="003376B9"/>
    <w:rsid w:val="00362E86"/>
    <w:rsid w:val="005B7CF1"/>
    <w:rsid w:val="005F3F21"/>
    <w:rsid w:val="00607257"/>
    <w:rsid w:val="006654E2"/>
    <w:rsid w:val="00677C5A"/>
    <w:rsid w:val="00705061"/>
    <w:rsid w:val="007A75AB"/>
    <w:rsid w:val="008E0E50"/>
    <w:rsid w:val="00AB26F4"/>
    <w:rsid w:val="00AB6B5F"/>
    <w:rsid w:val="00AC1B1C"/>
    <w:rsid w:val="00C114C6"/>
    <w:rsid w:val="00C132E5"/>
    <w:rsid w:val="00DA58FF"/>
    <w:rsid w:val="00E52299"/>
    <w:rsid w:val="00F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F157"/>
  <w15:chartTrackingRefBased/>
  <w15:docId w15:val="{65CD1692-A93D-459D-8905-16B65542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5AB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5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5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5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5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5A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75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Christoph Thelen</dc:creator>
  <cp:keywords/>
  <dc:description/>
  <cp:lastModifiedBy>Dr Christoph Thelen</cp:lastModifiedBy>
  <cp:revision>17</cp:revision>
  <dcterms:created xsi:type="dcterms:W3CDTF">2026-02-11T09:16:00Z</dcterms:created>
  <dcterms:modified xsi:type="dcterms:W3CDTF">2026-02-11T09:41:00Z</dcterms:modified>
</cp:coreProperties>
</file>